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11111" w:sz="8"/>
        </w:pBdr>
        <w:spacing w:after="200" w:line="360"/>
        <w:jc w:val="center"/>
      </w:pPr>
      <w:r>
        <w:rPr>
          <w:b/>
          <w:bCs/>
          <w:color w:val="111111"/>
          <w:sz w:val="48"/>
          <w:szCs w:val="48"/>
        </w:rPr>
        <w:t xml:space="preserve">Chapitre 1 — Les nombres entiers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28"/>
                <w:szCs w:val="28"/>
              </w:rPr>
              <w:t xml:space="preserve">VOCABULAIRE</w:t>
            </w:r>
            <w:r>
              <w:rPr>
                <w:b/>
                <w:bCs/>
                <w:color w:val="BFBFBF"/>
                <w:sz w:val="28"/>
                <w:szCs w:val="28"/>
              </w:rPr>
              <w:t xml:space="preserve">  ·  </w:t>
            </w:r>
            <w:r>
              <w:rPr>
                <w:b/>
                <w:bCs/>
                <w:color w:val="111111"/>
                <w:sz w:val="34"/>
                <w:szCs w:val="34"/>
              </w:rPr>
              <w:t xml:space="preserve">Chiffres et nombres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Les vingt-six lettres de A à Z permettent d'écrire tous les mots.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Les dix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chiffres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0, 1, 2, 3, 4, 5, 6, 7, 8, 9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 permettent d'écrire tous les nombres.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Un chiffre est un signe. Un nombre est une quantité. Avec les mêmes chiffres, on écrit des nombres différents :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53 et 35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.</w:t>
            </w: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28"/>
                <w:szCs w:val="28"/>
              </w:rPr>
              <w:t xml:space="preserve">RÈGLE</w:t>
            </w:r>
            <w:r>
              <w:rPr>
                <w:b/>
                <w:bCs/>
                <w:color w:val="BFBFBF"/>
                <w:sz w:val="28"/>
                <w:szCs w:val="28"/>
              </w:rPr>
              <w:t xml:space="preserve">  ·  </w:t>
            </w:r>
            <w:r>
              <w:rPr>
                <w:b/>
                <w:bCs/>
                <w:color w:val="111111"/>
                <w:sz w:val="34"/>
                <w:szCs w:val="34"/>
              </w:rPr>
              <w:t xml:space="preserve">Écrire un nombre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Pour écrire un nombre, on fait des groupements par dix :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10 unités = 1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dizaine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 · 10 dizaines = 1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centaine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 · 10 centaines = 1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millier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Chaque chiffre a une valeur qui dépend de son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rang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, c'est-à-dire de sa place dans l'écriture du nombre.</w:t>
            </w:r>
          </w:p>
        </w:tc>
      </w:tr>
    </w:tbl>
    <w:p>
      <w:pPr>
        <w:spacing w:after="90"/>
      </w:pPr>
    </w:p>
    <w:p>
      <w:pPr>
        <w:keepNext w:val="false"/>
        <w:spacing w:after="45" w:before="95" w:line="360"/>
      </w:pPr>
      <w:r>
        <w:rPr>
          <w:b/>
          <w:bCs/>
          <w:color w:val="111111"/>
          <w:sz w:val="36"/>
          <w:szCs w:val="36"/>
        </w:rPr>
        <w:t xml:space="preserve">La place change tout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32"/>
          <w:szCs w:val="32"/>
        </w:rPr>
        <w:t xml:space="preserve">525 = (</w:t>
      </w:r>
      <w:r>
        <w:rPr>
          <w:b/>
          <w:bCs/>
          <w:i w:val="false"/>
          <w:iCs w:val="false"/>
          <w:color w:val="111111"/>
          <w:sz w:val="32"/>
          <w:szCs w:val="32"/>
        </w:rPr>
        <w:t xml:space="preserve">5</w:t>
      </w:r>
      <w:r>
        <w:rPr>
          <w:b w:val="false"/>
          <w:bCs w:val="false"/>
          <w:i w:val="false"/>
          <w:iCs w:val="false"/>
          <w:color w:val="111111"/>
          <w:sz w:val="32"/>
          <w:szCs w:val="32"/>
        </w:rPr>
        <w:t xml:space="preserve"> × 100) + (</w:t>
      </w:r>
      <w:r>
        <w:rPr>
          <w:b/>
          <w:bCs/>
          <w:i w:val="false"/>
          <w:iCs w:val="false"/>
          <w:color w:val="111111"/>
          <w:sz w:val="32"/>
          <w:szCs w:val="32"/>
        </w:rPr>
        <w:t xml:space="preserve">2</w:t>
      </w:r>
      <w:r>
        <w:rPr>
          <w:b w:val="false"/>
          <w:bCs w:val="false"/>
          <w:i w:val="false"/>
          <w:iCs w:val="false"/>
          <w:color w:val="111111"/>
          <w:sz w:val="32"/>
          <w:szCs w:val="32"/>
        </w:rPr>
        <w:t xml:space="preserve"> × 10) + (</w:t>
      </w:r>
      <w:r>
        <w:rPr>
          <w:b/>
          <w:bCs/>
          <w:i w:val="false"/>
          <w:iCs w:val="false"/>
          <w:color w:val="111111"/>
          <w:sz w:val="32"/>
          <w:szCs w:val="32"/>
        </w:rPr>
        <w:t xml:space="preserve">5</w:t>
      </w:r>
      <w:r>
        <w:rPr>
          <w:b w:val="false"/>
          <w:bCs w:val="false"/>
          <w:i w:val="false"/>
          <w:iCs w:val="false"/>
          <w:color w:val="111111"/>
          <w:sz w:val="32"/>
          <w:szCs w:val="32"/>
        </w:rPr>
        <w:t xml:space="preserve"> × 1)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32"/>
          <w:szCs w:val="32"/>
        </w:rPr>
        <w:t xml:space="preserve">Les deux chiffres 5 n'ont pas la même valeur. Celui de gauche vaut </w:t>
      </w:r>
      <w:r>
        <w:rPr>
          <w:b/>
          <w:bCs/>
          <w:i w:val="false"/>
          <w:iCs w:val="false"/>
          <w:color w:val="111111"/>
          <w:sz w:val="32"/>
          <w:szCs w:val="32"/>
        </w:rPr>
        <w:t xml:space="preserve">500</w:t>
      </w:r>
      <w:r>
        <w:rPr>
          <w:b w:val="false"/>
          <w:bCs w:val="false"/>
          <w:i w:val="false"/>
          <w:iCs w:val="false"/>
          <w:color w:val="111111"/>
          <w:sz w:val="32"/>
          <w:szCs w:val="32"/>
        </w:rPr>
        <w:t xml:space="preserve">. Celui de droite vaut </w:t>
      </w:r>
      <w:r>
        <w:rPr>
          <w:b/>
          <w:bCs/>
          <w:i w:val="false"/>
          <w:iCs w:val="false"/>
          <w:color w:val="111111"/>
          <w:sz w:val="32"/>
          <w:szCs w:val="32"/>
        </w:rPr>
        <w:t xml:space="preserve">5</w:t>
      </w:r>
      <w:r>
        <w:rPr>
          <w:b w:val="false"/>
          <w:bCs w:val="false"/>
          <w:i w:val="false"/>
          <w:iCs w:val="false"/>
          <w:color w:val="111111"/>
          <w:sz w:val="32"/>
          <w:szCs w:val="32"/>
        </w:rPr>
        <w:t xml:space="preserve">.</w:t>
      </w:r>
    </w:p>
    <w:tbl>
      <w:tblPr>
        <w:tblW w:type="pct" w:w="100%"/>
        <w:tblBorders>
          <w:top w:val="single" w:color="BFBFBF" w:sz="4"/>
          <w:left w:val="single" w:color="111111" w:sz="18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11111"/>
                <w:sz w:val="34"/>
                <w:szCs w:val="34"/>
              </w:rPr>
              <w:t xml:space="preserve">Le chiffre des… et le nombre de…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Ce n'est pas la même chose. Il faut lire la question jusqu'au bout.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Dans le nombre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4 837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 :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 w:line="360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le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chiffre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 des centaines est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8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 — c'est le signe écrit à cette place ;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 w:line="360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le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nombre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 de centaines est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48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 — c'est combien de paquets de cent on peut faire.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On le voit en décomposant autrement : 4 837 = (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48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 × 100) + 37.</w:t>
            </w: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28"/>
                <w:szCs w:val="28"/>
              </w:rPr>
              <w:t xml:space="preserve">CONVENTION</w:t>
            </w:r>
            <w:r>
              <w:rPr>
                <w:b/>
                <w:bCs/>
                <w:color w:val="BFBFBF"/>
                <w:sz w:val="28"/>
                <w:szCs w:val="28"/>
              </w:rPr>
              <w:t xml:space="preserve">  ·  </w:t>
            </w:r>
            <w:r>
              <w:rPr>
                <w:b/>
                <w:bCs/>
                <w:color w:val="111111"/>
                <w:sz w:val="34"/>
                <w:szCs w:val="34"/>
              </w:rPr>
              <w:t xml:space="preserve">Lire les grands nombres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Pour lire un grand nombre facilement, on groupe les chiffres par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tranches de trois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, en partant de la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droite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, c'est-à-dire du chiffre des unités.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1 millier = 1 000 unités = 1 000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1 million = 1 000 milliers =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1 000 000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1 milliard = 1 000 millions =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1 000 000 000</w:t>
            </w:r>
          </w:p>
        </w:tc>
      </w:tr>
    </w:tbl>
    <w:p>
      <w:pPr>
        <w:spacing w:after="90"/>
      </w:pPr>
    </w:p>
    <w:p>
      <w:pPr>
        <w:keepNext w:val="false"/>
        <w:spacing w:after="45" w:before="95" w:line="360"/>
      </w:pPr>
      <w:r>
        <w:rPr>
          <w:b/>
          <w:bCs/>
          <w:color w:val="111111"/>
          <w:sz w:val="36"/>
          <w:szCs w:val="36"/>
        </w:rPr>
        <w:t xml:space="preserve">Le tableau de numération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cantSplit/>
          <w:tblHeader/>
        </w:trPr>
        <w:tc>
          <w:tcPr>
            <w:gridSpan w:val="3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center"/>
            </w:pPr>
            <w:r>
              <w:rPr>
                <w:b/>
                <w:bCs/>
                <w:i w:val="false"/>
                <w:iCs w:val="false"/>
                <w:color w:val="111111"/>
                <w:sz w:val="30"/>
                <w:szCs w:val="30"/>
              </w:rPr>
              <w:t xml:space="preserve">Classe des milliards</w:t>
            </w:r>
          </w:p>
        </w:tc>
        <w:tc>
          <w:tcPr>
            <w:gridSpan w:val="3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center"/>
            </w:pPr>
            <w:r>
              <w:rPr>
                <w:b/>
                <w:bCs/>
                <w:i w:val="false"/>
                <w:iCs w:val="false"/>
                <w:color w:val="111111"/>
                <w:sz w:val="30"/>
                <w:szCs w:val="30"/>
              </w:rPr>
              <w:t xml:space="preserve">Classe des millions</w:t>
            </w:r>
          </w:p>
        </w:tc>
        <w:tc>
          <w:tcPr>
            <w:gridSpan w:val="3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center"/>
            </w:pPr>
            <w:r>
              <w:rPr>
                <w:b/>
                <w:bCs/>
                <w:i w:val="false"/>
                <w:iCs w:val="false"/>
                <w:color w:val="111111"/>
                <w:sz w:val="30"/>
                <w:szCs w:val="30"/>
              </w:rPr>
              <w:t xml:space="preserve">Classe des mille</w:t>
            </w:r>
          </w:p>
        </w:tc>
        <w:tc>
          <w:tcPr>
            <w:gridSpan w:val="3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center"/>
            </w:pPr>
            <w:r>
              <w:rPr>
                <w:b/>
                <w:bCs/>
                <w:i w:val="false"/>
                <w:iCs w:val="false"/>
                <w:color w:val="111111"/>
                <w:sz w:val="30"/>
                <w:szCs w:val="30"/>
              </w:rPr>
              <w:t xml:space="preserve">Classe des unités simples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c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d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u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c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d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u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c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d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u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c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d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u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/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/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1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0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4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9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6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5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8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7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2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0"/>
                <w:szCs w:val="30"/>
              </w:rPr>
              <w:t xml:space="preserve">3</w:t>
            </w:r>
          </w:p>
        </w:tc>
      </w:tr>
    </w:tbl>
    <w:p>
      <w:pPr>
        <w:spacing w:after="110"/>
      </w:pPr>
    </w:p>
    <w:p>
      <w:pPr>
        <w:keepNext w:val="false"/>
        <w:spacing w:after="45" w:before="95" w:line="360"/>
      </w:pPr>
      <w:r>
        <w:rPr>
          <w:b/>
          <w:bCs/>
          <w:color w:val="111111"/>
          <w:sz w:val="36"/>
          <w:szCs w:val="36"/>
        </w:rPr>
        <w:t xml:space="preserve">Lire un grand nombre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32"/>
          <w:szCs w:val="32"/>
        </w:rPr>
        <w:t xml:space="preserve">Le nombre du tableau s'écrit 1 049 658 723.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32"/>
          <w:szCs w:val="32"/>
        </w:rPr>
        <w:t xml:space="preserve">Il se lit : </w:t>
      </w:r>
      <w:r>
        <w:rPr>
          <w:b/>
          <w:bCs/>
          <w:i w:val="false"/>
          <w:iCs w:val="false"/>
          <w:color w:val="111111"/>
          <w:sz w:val="32"/>
          <w:szCs w:val="32"/>
        </w:rPr>
        <w:t xml:space="preserve">un-milliard-quarante-neuf-millions-six-cent-cinquante-huit-mille-sept-cent-vingt-trois</w:t>
      </w:r>
      <w:r>
        <w:rPr>
          <w:b w:val="false"/>
          <w:bCs w:val="false"/>
          <w:i w:val="false"/>
          <w:iCs w:val="false"/>
          <w:color w:val="111111"/>
          <w:sz w:val="32"/>
          <w:szCs w:val="32"/>
        </w:rPr>
        <w:t xml:space="preserve">.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32"/>
          <w:szCs w:val="32"/>
        </w:rPr>
        <w:t xml:space="preserve">Le </w:t>
      </w:r>
      <w:r>
        <w:rPr>
          <w:b/>
          <w:bCs/>
          <w:i w:val="false"/>
          <w:iCs w:val="false"/>
          <w:color w:val="111111"/>
          <w:sz w:val="32"/>
          <w:szCs w:val="32"/>
        </w:rPr>
        <w:t xml:space="preserve">chiffre</w:t>
      </w:r>
      <w:r>
        <w:rPr>
          <w:b w:val="false"/>
          <w:bCs w:val="false"/>
          <w:i w:val="false"/>
          <w:iCs w:val="false"/>
          <w:color w:val="111111"/>
          <w:sz w:val="32"/>
          <w:szCs w:val="32"/>
        </w:rPr>
        <w:t xml:space="preserve"> des millions est </w:t>
      </w:r>
      <w:r>
        <w:rPr>
          <w:b/>
          <w:bCs/>
          <w:i w:val="false"/>
          <w:iCs w:val="false"/>
          <w:color w:val="111111"/>
          <w:sz w:val="32"/>
          <w:szCs w:val="32"/>
        </w:rPr>
        <w:t xml:space="preserve">9</w:t>
      </w:r>
      <w:r>
        <w:rPr>
          <w:b w:val="false"/>
          <w:bCs w:val="false"/>
          <w:i w:val="false"/>
          <w:iCs w:val="false"/>
          <w:color w:val="111111"/>
          <w:sz w:val="32"/>
          <w:szCs w:val="32"/>
        </w:rPr>
        <w:t xml:space="preserve">.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32"/>
          <w:szCs w:val="32"/>
        </w:rPr>
        <w:t xml:space="preserve">Le </w:t>
      </w:r>
      <w:r>
        <w:rPr>
          <w:b/>
          <w:bCs/>
          <w:i w:val="false"/>
          <w:iCs w:val="false"/>
          <w:color w:val="111111"/>
          <w:sz w:val="32"/>
          <w:szCs w:val="32"/>
        </w:rPr>
        <w:t xml:space="preserve">nombre</w:t>
      </w:r>
      <w:r>
        <w:rPr>
          <w:b w:val="false"/>
          <w:bCs w:val="false"/>
          <w:i w:val="false"/>
          <w:iCs w:val="false"/>
          <w:color w:val="111111"/>
          <w:sz w:val="32"/>
          <w:szCs w:val="32"/>
        </w:rPr>
        <w:t xml:space="preserve"> de millions est </w:t>
      </w:r>
      <w:r>
        <w:rPr>
          <w:b/>
          <w:bCs/>
          <w:i w:val="false"/>
          <w:iCs w:val="false"/>
          <w:color w:val="111111"/>
          <w:sz w:val="32"/>
          <w:szCs w:val="32"/>
        </w:rPr>
        <w:t xml:space="preserve">1 049</w:t>
      </w:r>
      <w:r>
        <w:rPr>
          <w:b w:val="false"/>
          <w:bCs w:val="false"/>
          <w:i w:val="false"/>
          <w:iCs w:val="false"/>
          <w:color w:val="111111"/>
          <w:sz w:val="32"/>
          <w:szCs w:val="32"/>
        </w:rPr>
        <w:t xml:space="preserve">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28"/>
                <w:szCs w:val="28"/>
              </w:rPr>
              <w:t xml:space="preserve">PROPRIÉTÉ</w:t>
            </w:r>
            <w:r>
              <w:rPr>
                <w:b/>
                <w:bCs/>
                <w:color w:val="BFBFBF"/>
                <w:sz w:val="28"/>
                <w:szCs w:val="28"/>
              </w:rPr>
              <w:t xml:space="preserve">  ·  </w:t>
            </w:r>
            <w:r>
              <w:rPr>
                <w:b/>
                <w:bCs/>
                <w:color w:val="111111"/>
                <w:sz w:val="34"/>
                <w:szCs w:val="34"/>
              </w:rPr>
              <w:t xml:space="preserve">Le tableau ne s'arrête pas aux unités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À droite des unités, on continue : dixièmes, centièmes, millièmes.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C'est le même système, avec les mêmes règles. On l'utilisera au chapitre 3, pour les nombres décimaux. La virgule ne servira qu'à montrer où sont les unités.</w:t>
            </w: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28"/>
                <w:szCs w:val="28"/>
              </w:rPr>
              <w:t xml:space="preserve">DÉFINITION</w:t>
            </w:r>
            <w:r>
              <w:rPr>
                <w:b/>
                <w:bCs/>
                <w:color w:val="BFBFBF"/>
                <w:sz w:val="28"/>
                <w:szCs w:val="28"/>
              </w:rPr>
              <w:t xml:space="preserve">  ·  </w:t>
            </w:r>
            <w:r>
              <w:rPr>
                <w:b/>
                <w:bCs/>
                <w:color w:val="111111"/>
                <w:sz w:val="34"/>
                <w:szCs w:val="34"/>
              </w:rPr>
              <w:t xml:space="preserve">La demi-droite graduée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Une demi-droite graduée est une demi-droite sur laquelle on a choisi une unité de longueur, que l'on reporte régulièrement à partir de l'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origine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L'origine porte le nombre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0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.</w:t>
            </w: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28"/>
                <w:szCs w:val="28"/>
              </w:rPr>
              <w:t xml:space="preserve">RÈGLE</w:t>
            </w:r>
            <w:r>
              <w:rPr>
                <w:b/>
                <w:bCs/>
                <w:color w:val="BFBFBF"/>
                <w:sz w:val="28"/>
                <w:szCs w:val="28"/>
              </w:rPr>
              <w:t xml:space="preserve">  ·  </w:t>
            </w:r>
            <w:r>
              <w:rPr>
                <w:b/>
                <w:bCs/>
                <w:color w:val="111111"/>
                <w:sz w:val="34"/>
                <w:szCs w:val="34"/>
              </w:rPr>
              <w:t xml:space="preserve">Comparer deux nombres entiers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 w:line="360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Le plus grand est celui qui a le plus de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chiffres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 w:line="360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S'ils ont le même nombre de chiffres, on compare les chiffres de même rang en commençant par la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gauche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, jusqu'à trouver une différence.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On écrit 765 &lt; 4 023 et on lit : « 765 est inférieur à 4 023 ».</w:t>
            </w:r>
          </w:p>
        </w:tc>
      </w:tr>
    </w:tbl>
    <w:p>
      <w:pPr>
        <w:spacing w:after="90"/>
      </w:pPr>
    </w:p>
    <w:p>
      <w:pPr>
        <w:keepNext w:val="false"/>
        <w:spacing w:after="45" w:before="95" w:line="360"/>
      </w:pPr>
      <w:r>
        <w:rPr>
          <w:b/>
          <w:bCs/>
          <w:color w:val="111111"/>
          <w:sz w:val="36"/>
          <w:szCs w:val="36"/>
        </w:rPr>
        <w:t xml:space="preserve">Deux comparaisons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32"/>
          <w:szCs w:val="32"/>
        </w:rPr>
        <w:t xml:space="preserve">24 361 &gt; 8 765 car 24 361 a </w:t>
      </w:r>
      <w:r>
        <w:rPr>
          <w:b/>
          <w:bCs/>
          <w:i w:val="false"/>
          <w:iCs w:val="false"/>
          <w:color w:val="111111"/>
          <w:sz w:val="32"/>
          <w:szCs w:val="32"/>
        </w:rPr>
        <w:t xml:space="preserve">5</w:t>
      </w:r>
      <w:r>
        <w:rPr>
          <w:b w:val="false"/>
          <w:bCs w:val="false"/>
          <w:i w:val="false"/>
          <w:iCs w:val="false"/>
          <w:color w:val="111111"/>
          <w:sz w:val="32"/>
          <w:szCs w:val="32"/>
        </w:rPr>
        <w:t xml:space="preserve"> chiffres et 8 765 en a </w:t>
      </w:r>
      <w:r>
        <w:rPr>
          <w:b/>
          <w:bCs/>
          <w:i w:val="false"/>
          <w:iCs w:val="false"/>
          <w:color w:val="111111"/>
          <w:sz w:val="32"/>
          <w:szCs w:val="32"/>
        </w:rPr>
        <w:t xml:space="preserve">4</w:t>
      </w:r>
      <w:r>
        <w:rPr>
          <w:b w:val="false"/>
          <w:bCs w:val="false"/>
          <w:i w:val="false"/>
          <w:iCs w:val="false"/>
          <w:color w:val="111111"/>
          <w:sz w:val="32"/>
          <w:szCs w:val="32"/>
        </w:rPr>
        <w:t xml:space="preserve">.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32"/>
          <w:szCs w:val="32"/>
        </w:rPr>
        <w:t xml:space="preserve">4 329 &lt; 4 351 : même nombre de chiffres, alors on compare de gauche à droite. Les milliers sont égaux, les centaines sont égales, et </w:t>
      </w:r>
      <w:r>
        <w:rPr>
          <w:b/>
          <w:bCs/>
          <w:i w:val="false"/>
          <w:iCs w:val="false"/>
          <w:color w:val="111111"/>
          <w:sz w:val="32"/>
          <w:szCs w:val="32"/>
        </w:rPr>
        <w:t xml:space="preserve">2 &lt; 5</w:t>
      </w:r>
      <w:r>
        <w:rPr>
          <w:b w:val="false"/>
          <w:bCs w:val="false"/>
          <w:i w:val="false"/>
          <w:iCs w:val="false"/>
          <w:color w:val="111111"/>
          <w:sz w:val="32"/>
          <w:szCs w:val="32"/>
        </w:rPr>
        <w:t xml:space="preserve">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28"/>
                <w:szCs w:val="28"/>
              </w:rPr>
              <w:t xml:space="preserve">DÉFINITION</w:t>
            </w:r>
            <w:r>
              <w:rPr>
                <w:b/>
                <w:bCs/>
                <w:color w:val="BFBFBF"/>
                <w:sz w:val="28"/>
                <w:szCs w:val="28"/>
              </w:rPr>
              <w:t xml:space="preserve">  ·  </w:t>
            </w:r>
            <w:r>
              <w:rPr>
                <w:b/>
                <w:bCs/>
                <w:color w:val="111111"/>
                <w:sz w:val="34"/>
                <w:szCs w:val="34"/>
              </w:rPr>
              <w:t xml:space="preserve">Ranger et encadrer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Ranger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 dans l'ordre croissant, c'est aller du plus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petit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 au plus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grand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. Dans l'ordre décroissant, c'est l'inverse.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Encadrer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 un nombre, c'est trouver deux nombres : un plus petit, et un plus grand. Par exemple, à la centaine :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4 800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 &lt; 4 837 &lt; </w:t>
            </w:r>
            <w:r>
              <w:rPr>
                <w:b/>
                <w:bCs/>
                <w:i w:val="false"/>
                <w:iCs w:val="false"/>
                <w:color w:val="111111"/>
                <w:sz w:val="32"/>
                <w:szCs w:val="32"/>
              </w:rPr>
              <w:t xml:space="preserve">4 900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.</w:t>
            </w: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11111"/>
                <w:sz w:val="34"/>
                <w:szCs w:val="34"/>
              </w:rPr>
              <w:t xml:space="preserve">💡 Le savais-tu ?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Le mot « chiffre » vient de l'arabe </w:t>
            </w:r>
            <w:r>
              <w:rPr>
                <w:b w:val="false"/>
                <w:bCs w:val="false"/>
                <w:i/>
                <w:iCs/>
                <w:color w:val="111111"/>
                <w:sz w:val="32"/>
                <w:szCs w:val="32"/>
              </w:rPr>
              <w:t xml:space="preserve">sifr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, qui veut dire « vide ». C'était le nom du zéro.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32"/>
                <w:szCs w:val="32"/>
              </w:rPr>
              <w:t xml:space="preserve">Pendant longtemps, en Europe, « chiffre » a désigné le zéro tout seul — ce signe bizarre qui ne compte rien, mais qui change tout. Sans lui, 205 et 25 s'écriraient pareil.</w:t>
            </w:r>
          </w:p>
        </w:tc>
      </w:tr>
    </w:tbl>
    <w:p>
      <w:pPr>
        <w:spacing w:after="90"/>
      </w:pPr>
    </w:p>
    <w:sectPr>
      <w:pgSz w:w="11906" w:h="16838" w:orient="portrait"/>
      <w:pgMar w:top="737" w:right="793" w:bottom="737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32"/>
        <w:szCs w:val="3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nombres entiers — cours à projeter</dc:title>
  <dc:creator>Fabunia</dc:creator>
  <dc:description>Les nombres entiers — 6e</dc:description>
  <cp:lastModifiedBy>Un-named</cp:lastModifiedBy>
  <cp:revision>1</cp:revision>
  <dcterms:created xsi:type="dcterms:W3CDTF">2026-09-13T19:56:04.682Z</dcterms:created>
  <dcterms:modified xsi:type="dcterms:W3CDTF">2026-09-13T19:56:04.682Z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